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</w:p>
    <w:p w:rsidR="00871726" w:rsidRPr="00871726" w:rsidRDefault="00871726" w:rsidP="00871726">
      <w:pPr>
        <w:jc w:val="center"/>
        <w:rPr>
          <w:rFonts w:ascii="TH SarabunPSK" w:hAnsi="TH SarabunPSK" w:cs="TH SarabunPSK"/>
          <w:sz w:val="28"/>
        </w:rPr>
      </w:pPr>
      <w:r w:rsidRPr="00871726">
        <w:rPr>
          <w:rFonts w:ascii="TH SarabunPSK" w:hAnsi="TH SarabunPSK" w:cs="TH SarabunPSK"/>
          <w:sz w:val="28"/>
          <w:cs/>
        </w:rPr>
        <w:t>รายละเอียดของรายวิชา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หมวดที่ </w:t>
      </w:r>
      <w:r w:rsidRPr="00871726">
        <w:rPr>
          <w:rFonts w:ascii="TH SarabunPSK" w:hAnsi="TH SarabunPSK" w:cs="TH SarabunPSK"/>
          <w:sz w:val="24"/>
          <w:szCs w:val="24"/>
        </w:rPr>
        <w:t xml:space="preserve">1 </w:t>
      </w:r>
      <w:r w:rsidRPr="00871726">
        <w:rPr>
          <w:rFonts w:ascii="TH SarabunPSK" w:hAnsi="TH SarabunPSK" w:cs="TH SarabunPSK"/>
          <w:sz w:val="24"/>
          <w:szCs w:val="24"/>
          <w:cs/>
        </w:rPr>
        <w:t>ข้อมูลทั่วไป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1. </w:t>
      </w:r>
      <w:r w:rsidRPr="00871726">
        <w:rPr>
          <w:rFonts w:ascii="TH SarabunPSK" w:hAnsi="TH SarabunPSK" w:cs="TH SarabunPSK"/>
          <w:sz w:val="24"/>
          <w:szCs w:val="24"/>
          <w:cs/>
        </w:rPr>
        <w:t>รหัสและชื่อรายวิชา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รป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71726">
        <w:rPr>
          <w:rFonts w:ascii="TH SarabunPSK" w:hAnsi="TH SarabunPSK" w:cs="TH SarabunPSK"/>
          <w:sz w:val="24"/>
          <w:szCs w:val="24"/>
        </w:rPr>
        <w:t xml:space="preserve">1126 </w:t>
      </w:r>
      <w:r w:rsidRPr="00871726">
        <w:rPr>
          <w:rFonts w:ascii="TH SarabunPSK" w:hAnsi="TH SarabunPSK" w:cs="TH SarabunPSK"/>
          <w:sz w:val="24"/>
          <w:szCs w:val="24"/>
          <w:cs/>
        </w:rPr>
        <w:t>การบริหารความขัดแย้งร่วมสมัย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2. </w:t>
      </w:r>
      <w:r w:rsidRPr="00871726">
        <w:rPr>
          <w:rFonts w:ascii="TH SarabunPSK" w:hAnsi="TH SarabunPSK" w:cs="TH SarabunPSK"/>
          <w:sz w:val="24"/>
          <w:szCs w:val="24"/>
          <w:cs/>
        </w:rPr>
        <w:t>จำนวนหน่วยกิต</w:t>
      </w:r>
      <w:bookmarkStart w:id="0" w:name="_GoBack"/>
      <w:bookmarkEnd w:id="0"/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>3(2-2-5)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3. </w:t>
      </w:r>
      <w:r w:rsidRPr="00871726">
        <w:rPr>
          <w:rFonts w:ascii="TH SarabunPSK" w:hAnsi="TH SarabunPSK" w:cs="TH SarabunPSK"/>
          <w:sz w:val="24"/>
          <w:szCs w:val="24"/>
          <w:cs/>
        </w:rPr>
        <w:t>หลักสูตรและประเภทของรายวิชา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หลักสูตรอนุปริญญาสาขาวิชารัฐประศาสนศาสตร์ วิทยาลัยชุมชนตาก (หลักสูตรใหม่) พ.ศ.</w:t>
      </w:r>
      <w:r w:rsidRPr="00871726">
        <w:rPr>
          <w:rFonts w:ascii="TH SarabunPSK" w:hAnsi="TH SarabunPSK" w:cs="TH SarabunPSK"/>
          <w:sz w:val="24"/>
          <w:szCs w:val="24"/>
        </w:rPr>
        <w:t>2564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4. </w:t>
      </w:r>
      <w:r w:rsidRPr="00871726">
        <w:rPr>
          <w:rFonts w:ascii="TH SarabunPSK" w:hAnsi="TH SarabunPSK" w:cs="TH SarabunPSK"/>
          <w:sz w:val="24"/>
          <w:szCs w:val="24"/>
          <w:cs/>
        </w:rPr>
        <w:t>อาจารย์ผู้สอน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นายโฆษิต เลอลาด</w:t>
      </w:r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>นางจิตติมา กันทะวงศ์</w:t>
      </w:r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>นายธนัชชนม์ ธนา</w:t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ธิปปริพัฒน์</w:t>
      </w:r>
      <w:proofErr w:type="spellEnd"/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>นายประดิษฐ ประสมทอง</w:t>
      </w:r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>นายสุรัตน์ชัย รินมุกดา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5. </w:t>
      </w:r>
      <w:r w:rsidRPr="00871726">
        <w:rPr>
          <w:rFonts w:ascii="TH SarabunPSK" w:hAnsi="TH SarabunPSK" w:cs="TH SarabunPSK"/>
          <w:sz w:val="24"/>
          <w:szCs w:val="24"/>
          <w:cs/>
        </w:rPr>
        <w:t>ภาคการศึกษา/ชั้นปีที่เรียน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ปีการศึกษา </w:t>
      </w:r>
      <w:r w:rsidRPr="00871726">
        <w:rPr>
          <w:rFonts w:ascii="TH SarabunPSK" w:hAnsi="TH SarabunPSK" w:cs="TH SarabunPSK"/>
          <w:sz w:val="24"/>
          <w:szCs w:val="24"/>
        </w:rPr>
        <w:t xml:space="preserve">2566 </w:t>
      </w:r>
      <w:r w:rsidRPr="00871726">
        <w:rPr>
          <w:rFonts w:ascii="TH SarabunPSK" w:hAnsi="TH SarabunPSK" w:cs="TH SarabunPSK"/>
          <w:sz w:val="24"/>
          <w:szCs w:val="24"/>
          <w:cs/>
        </w:rPr>
        <w:t xml:space="preserve">ภาคการศึกษาที่ </w:t>
      </w:r>
      <w:r w:rsidRPr="00871726">
        <w:rPr>
          <w:rFonts w:ascii="TH SarabunPSK" w:hAnsi="TH SarabunPSK" w:cs="TH SarabunPSK"/>
          <w:sz w:val="24"/>
          <w:szCs w:val="24"/>
        </w:rPr>
        <w:t>2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6. </w:t>
      </w:r>
      <w:r w:rsidRPr="00871726">
        <w:rPr>
          <w:rFonts w:ascii="TH SarabunPSK" w:hAnsi="TH SarabunPSK" w:cs="TH SarabunPSK"/>
          <w:sz w:val="24"/>
          <w:szCs w:val="24"/>
          <w:cs/>
        </w:rPr>
        <w:t>รายวิชาที่ต้องเรียนมาก่อน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- </w:t>
      </w:r>
      <w:r w:rsidRPr="00871726">
        <w:rPr>
          <w:rFonts w:ascii="TH SarabunPSK" w:hAnsi="TH SarabunPSK" w:cs="TH SarabunPSK"/>
          <w:sz w:val="24"/>
          <w:szCs w:val="24"/>
          <w:cs/>
        </w:rPr>
        <w:t>ไม่มี -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7. </w:t>
      </w:r>
      <w:r w:rsidRPr="00871726">
        <w:rPr>
          <w:rFonts w:ascii="TH SarabunPSK" w:hAnsi="TH SarabunPSK" w:cs="TH SarabunPSK"/>
          <w:sz w:val="24"/>
          <w:szCs w:val="24"/>
          <w:cs/>
        </w:rPr>
        <w:t>สถานที่เรียน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หน่วยจัดฯ วิทยาลัยชุมชนตาก</w:t>
      </w:r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>หน่วยจัดฯ ทต.แม่ระมาด</w:t>
      </w:r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 xml:space="preserve">หน่วยจัดฯ </w:t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รร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>.อุ้มผางวิทยาคม</w:t>
      </w:r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 xml:space="preserve">หน่วยจัดฯ </w:t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รร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>.ชุมชนบ้านแม่ต้าน</w:t>
      </w:r>
      <w:r w:rsidRPr="00871726">
        <w:rPr>
          <w:rFonts w:ascii="TH SarabunPSK" w:hAnsi="TH SarabunPSK" w:cs="TH SarabunPSK"/>
          <w:sz w:val="24"/>
          <w:szCs w:val="24"/>
        </w:rPr>
        <w:t xml:space="preserve">, </w:t>
      </w:r>
      <w:r w:rsidRPr="00871726">
        <w:rPr>
          <w:rFonts w:ascii="TH SarabunPSK" w:hAnsi="TH SarabunPSK" w:cs="TH SarabunPSK"/>
          <w:sz w:val="24"/>
          <w:szCs w:val="24"/>
          <w:cs/>
        </w:rPr>
        <w:t xml:space="preserve">หน่วยจัดฯ </w:t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รร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>.เทศบาลวัดดอนแก้ว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8. </w:t>
      </w:r>
      <w:r w:rsidRPr="00871726">
        <w:rPr>
          <w:rFonts w:ascii="TH SarabunPSK" w:hAnsi="TH SarabunPSK" w:cs="TH SarabunPSK"/>
          <w:sz w:val="24"/>
          <w:szCs w:val="24"/>
          <w:cs/>
        </w:rPr>
        <w:t>วันที่จัดทำหรือปรับปรุงรายละเอียดของรายวิชาครั้งล่าสุด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>24</w:t>
      </w:r>
      <w:r w:rsidRPr="00871726">
        <w:rPr>
          <w:rFonts w:ascii="TH SarabunPSK" w:hAnsi="TH SarabunPSK" w:cs="TH SarabunPSK"/>
          <w:sz w:val="24"/>
          <w:szCs w:val="24"/>
        </w:rPr>
        <w:t xml:space="preserve"> </w:t>
      </w:r>
      <w:r w:rsidRPr="00871726">
        <w:rPr>
          <w:rFonts w:ascii="TH SarabunPSK" w:hAnsi="TH SarabunPSK" w:cs="TH SarabunPSK" w:hint="cs"/>
          <w:sz w:val="24"/>
          <w:szCs w:val="24"/>
          <w:cs/>
        </w:rPr>
        <w:t>พ</w:t>
      </w:r>
      <w:r w:rsidRPr="00871726">
        <w:rPr>
          <w:rFonts w:ascii="TH SarabunPSK" w:hAnsi="TH SarabunPSK" w:cs="TH SarabunPSK"/>
          <w:sz w:val="24"/>
          <w:szCs w:val="24"/>
          <w:cs/>
        </w:rPr>
        <w:t>.</w:t>
      </w:r>
      <w:r w:rsidRPr="00871726">
        <w:rPr>
          <w:rFonts w:ascii="TH SarabunPSK" w:hAnsi="TH SarabunPSK" w:cs="TH SarabunPSK" w:hint="cs"/>
          <w:sz w:val="24"/>
          <w:szCs w:val="24"/>
          <w:cs/>
        </w:rPr>
        <w:t>ย.</w:t>
      </w:r>
      <w:r w:rsidRPr="0087172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71726">
        <w:rPr>
          <w:rFonts w:ascii="TH SarabunPSK" w:hAnsi="TH SarabunPSK" w:cs="TH SarabunPSK"/>
          <w:sz w:val="24"/>
          <w:szCs w:val="24"/>
        </w:rPr>
        <w:t>2566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9. </w:t>
      </w:r>
      <w:r w:rsidRPr="00871726">
        <w:rPr>
          <w:rFonts w:ascii="TH SarabunPSK" w:hAnsi="TH SarabunPSK" w:cs="TH SarabunPSK"/>
          <w:sz w:val="24"/>
          <w:szCs w:val="24"/>
          <w:cs/>
        </w:rPr>
        <w:t>อาจารย์ผู้รับผิดชอบรายวิชา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นายธนัชชนม์ ธนา</w:t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ธิปปริพัฒน์</w:t>
      </w:r>
      <w:proofErr w:type="spellEnd"/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หมวดที่ </w:t>
      </w:r>
      <w:r w:rsidRPr="00871726">
        <w:rPr>
          <w:rFonts w:ascii="TH SarabunPSK" w:hAnsi="TH SarabunPSK" w:cs="TH SarabunPSK"/>
          <w:sz w:val="24"/>
          <w:szCs w:val="24"/>
        </w:rPr>
        <w:t xml:space="preserve">2 </w:t>
      </w:r>
      <w:r w:rsidRPr="00871726">
        <w:rPr>
          <w:rFonts w:ascii="TH SarabunPSK" w:hAnsi="TH SarabunPSK" w:cs="TH SarabunPSK"/>
          <w:sz w:val="24"/>
          <w:szCs w:val="24"/>
          <w:cs/>
        </w:rPr>
        <w:t>จุดมุ่งหมายและวัตถุประสงค์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1. </w:t>
      </w:r>
      <w:r w:rsidRPr="00871726">
        <w:rPr>
          <w:rFonts w:ascii="TH SarabunPSK" w:hAnsi="TH SarabunPSK" w:cs="TH SarabunPSK"/>
          <w:sz w:val="24"/>
          <w:szCs w:val="24"/>
          <w:cs/>
        </w:rPr>
        <w:t>จุดมุ่งหมายของรายวิชา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CLO1 </w:t>
      </w:r>
      <w:r w:rsidRPr="00871726">
        <w:rPr>
          <w:rFonts w:ascii="TH SarabunPSK" w:hAnsi="TH SarabunPSK" w:cs="TH SarabunPSK"/>
          <w:sz w:val="24"/>
          <w:szCs w:val="24"/>
          <w:cs/>
        </w:rPr>
        <w:t>ประยุกต์ใช้แนวคิด และปรัชญาที่เกี่ยวข้องกับความขัดแย้ง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CLO2 </w:t>
      </w:r>
      <w:r w:rsidRPr="00871726">
        <w:rPr>
          <w:rFonts w:ascii="TH SarabunPSK" w:hAnsi="TH SarabunPSK" w:cs="TH SarabunPSK"/>
          <w:sz w:val="24"/>
          <w:szCs w:val="24"/>
          <w:cs/>
        </w:rPr>
        <w:t>วิเคราะห์กรณีศึกษากระบวนการบริหารความขัดแย้งร่วมสมัย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CLO3 </w:t>
      </w:r>
      <w:r w:rsidRPr="00871726">
        <w:rPr>
          <w:rFonts w:ascii="TH SarabunPSK" w:hAnsi="TH SarabunPSK" w:cs="TH SarabunPSK"/>
          <w:sz w:val="24"/>
          <w:szCs w:val="24"/>
          <w:cs/>
        </w:rPr>
        <w:t>วางหลักการบริหารความขัดแย้งโดยใช้กระบวนการเชิงสังคมวัฒนธรรม สันติวิธี สุนทรียสนทนา การเจรจา การบริหารจัดการแบบเน้นการมี</w:t>
      </w:r>
      <w:r w:rsidRPr="00871726">
        <w:rPr>
          <w:rFonts w:ascii="TH SarabunPSK" w:hAnsi="TH SarabunPSK" w:cs="TH SarabunPSK"/>
          <w:sz w:val="24"/>
          <w:szCs w:val="24"/>
          <w:cs/>
        </w:rPr>
        <w:lastRenderedPageBreak/>
        <w:t>ส่วนร่วม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CLO4 </w:t>
      </w:r>
      <w:r w:rsidRPr="00871726">
        <w:rPr>
          <w:rFonts w:ascii="TH SarabunPSK" w:hAnsi="TH SarabunPSK" w:cs="TH SarabunPSK"/>
          <w:sz w:val="24"/>
          <w:szCs w:val="24"/>
          <w:cs/>
        </w:rPr>
        <w:t>แสดงออกถึงการเป็นผู้บริหารความขัดแย้ง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2. </w:t>
      </w:r>
      <w:r w:rsidRPr="00871726">
        <w:rPr>
          <w:rFonts w:ascii="TH SarabunPSK" w:hAnsi="TH SarabunPSK" w:cs="TH SarabunPSK"/>
          <w:sz w:val="24"/>
          <w:szCs w:val="24"/>
          <w:cs/>
        </w:rPr>
        <w:t>วัตถุประสงค์ในการพัฒนา/ปรับปรุงรายวิชา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ปรับปรุงตามแนวทางการจัดการศึกษาแบบ </w:t>
      </w:r>
      <w:r w:rsidRPr="00871726">
        <w:rPr>
          <w:rFonts w:ascii="TH SarabunPSK" w:hAnsi="TH SarabunPSK" w:cs="TH SarabunPSK"/>
          <w:sz w:val="24"/>
          <w:szCs w:val="24"/>
        </w:rPr>
        <w:t>OBE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หมวดที่ </w:t>
      </w:r>
      <w:r w:rsidRPr="00871726">
        <w:rPr>
          <w:rFonts w:ascii="TH SarabunPSK" w:hAnsi="TH SarabunPSK" w:cs="TH SarabunPSK"/>
          <w:sz w:val="24"/>
          <w:szCs w:val="24"/>
        </w:rPr>
        <w:t xml:space="preserve">3 </w:t>
      </w:r>
      <w:r w:rsidRPr="00871726">
        <w:rPr>
          <w:rFonts w:ascii="TH SarabunPSK" w:hAnsi="TH SarabunPSK" w:cs="TH SarabunPSK"/>
          <w:sz w:val="24"/>
          <w:szCs w:val="24"/>
          <w:cs/>
        </w:rPr>
        <w:t>ลักษณะและการดำเนินการ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1. </w:t>
      </w:r>
      <w:r w:rsidRPr="00871726">
        <w:rPr>
          <w:rFonts w:ascii="TH SarabunPSK" w:hAnsi="TH SarabunPSK" w:cs="TH SarabunPSK"/>
          <w:sz w:val="24"/>
          <w:szCs w:val="24"/>
          <w:cs/>
        </w:rPr>
        <w:t>คำอธิบายรายวิชา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>-</w:t>
      </w:r>
      <w:r w:rsidRPr="00871726">
        <w:rPr>
          <w:rFonts w:ascii="TH SarabunPSK" w:hAnsi="TH SarabunPSK" w:cs="TH SarabunPSK"/>
          <w:sz w:val="24"/>
          <w:szCs w:val="24"/>
        </w:rPr>
        <w:br/>
        <w:t>    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2. </w:t>
      </w:r>
      <w:r w:rsidRPr="00871726">
        <w:rPr>
          <w:rFonts w:ascii="TH SarabunPSK" w:hAnsi="TH SarabunPSK" w:cs="TH SarabunPSK"/>
          <w:sz w:val="24"/>
          <w:szCs w:val="24"/>
          <w:cs/>
        </w:rPr>
        <w:t>จำนวนชั่วโมงที่ใช้ต่อภาคการศึกษา</w:t>
      </w:r>
    </w:p>
    <w:tbl>
      <w:tblPr>
        <w:tblW w:w="9498" w:type="dxa"/>
        <w:tblInd w:w="-717" w:type="dxa"/>
        <w:tblBorders>
          <w:top w:val="single" w:sz="6" w:space="0" w:color="D9DADB"/>
          <w:left w:val="single" w:sz="6" w:space="0" w:color="D9DADB"/>
          <w:bottom w:val="single" w:sz="6" w:space="0" w:color="D9DADB"/>
          <w:right w:val="single" w:sz="6" w:space="0" w:color="D9DA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2268"/>
        <w:gridCol w:w="2834"/>
        <w:gridCol w:w="2268"/>
      </w:tblGrid>
      <w:tr w:rsidR="00871726" w:rsidRPr="00871726" w:rsidTr="00871726">
        <w:trPr>
          <w:trHeight w:val="784"/>
          <w:tblHeader/>
        </w:trPr>
        <w:tc>
          <w:tcPr>
            <w:tcW w:w="1120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บรรยาย (ชม.)</w:t>
            </w:r>
          </w:p>
        </w:tc>
        <w:tc>
          <w:tcPr>
            <w:tcW w:w="1194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สอนเสริม</w:t>
            </w:r>
          </w:p>
        </w:tc>
        <w:tc>
          <w:tcPr>
            <w:tcW w:w="1492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การฝึกปฏิบัติ/งานภาคสนาม/การฝึกงาน (ชม.)</w:t>
            </w:r>
          </w:p>
        </w:tc>
        <w:tc>
          <w:tcPr>
            <w:tcW w:w="1194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การศึกษาด้วยตนเอง (ชม.)</w:t>
            </w:r>
          </w:p>
        </w:tc>
      </w:tr>
      <w:tr w:rsidR="00871726" w:rsidRPr="00871726" w:rsidTr="00871726">
        <w:trPr>
          <w:trHeight w:val="360"/>
        </w:trPr>
        <w:tc>
          <w:tcPr>
            <w:tcW w:w="112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vAlign w:val="center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vAlign w:val="center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492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vAlign w:val="center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vAlign w:val="center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</w:tbl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3. </w:t>
      </w:r>
      <w:r w:rsidRPr="00871726">
        <w:rPr>
          <w:rFonts w:ascii="TH SarabunPSK" w:hAnsi="TH SarabunPSK" w:cs="TH SarabunPSK"/>
          <w:sz w:val="24"/>
          <w:szCs w:val="24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จัดให้นักศึกษาพบอาจารย์เพื่อขอคำปรึกษาและแนะนำ สัปดาห์ละ </w:t>
      </w:r>
      <w:r w:rsidRPr="00871726">
        <w:rPr>
          <w:rFonts w:ascii="TH SarabunPSK" w:hAnsi="TH SarabunPSK" w:cs="TH SarabunPSK"/>
          <w:sz w:val="24"/>
          <w:szCs w:val="24"/>
        </w:rPr>
        <w:t xml:space="preserve">3 </w:t>
      </w:r>
      <w:r w:rsidRPr="00871726">
        <w:rPr>
          <w:rFonts w:ascii="TH SarabunPSK" w:hAnsi="TH SarabunPSK" w:cs="TH SarabunPSK"/>
          <w:sz w:val="24"/>
          <w:szCs w:val="24"/>
          <w:cs/>
        </w:rPr>
        <w:t>ชั่วโมง โดยอาจารย์จะแจ้งวันเวลาให้ทราบภายหลัง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หมวดที่ </w:t>
      </w:r>
      <w:r w:rsidRPr="00871726">
        <w:rPr>
          <w:rFonts w:ascii="TH SarabunPSK" w:hAnsi="TH SarabunPSK" w:cs="TH SarabunPSK"/>
          <w:sz w:val="24"/>
          <w:szCs w:val="24"/>
        </w:rPr>
        <w:t xml:space="preserve">4 </w:t>
      </w:r>
      <w:r w:rsidRPr="00871726">
        <w:rPr>
          <w:rFonts w:ascii="TH SarabunPSK" w:hAnsi="TH SarabunPSK" w:cs="TH SarabunPSK"/>
          <w:sz w:val="24"/>
          <w:szCs w:val="24"/>
          <w:cs/>
        </w:rPr>
        <w:t>การพัฒนาผลการเรียนรู้ของนักศึกษา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หมวดที่ </w:t>
      </w:r>
      <w:r w:rsidRPr="00871726">
        <w:rPr>
          <w:rFonts w:ascii="TH SarabunPSK" w:hAnsi="TH SarabunPSK" w:cs="TH SarabunPSK"/>
          <w:sz w:val="24"/>
          <w:szCs w:val="24"/>
        </w:rPr>
        <w:t xml:space="preserve">5 </w:t>
      </w:r>
      <w:r w:rsidRPr="00871726">
        <w:rPr>
          <w:rFonts w:ascii="TH SarabunPSK" w:hAnsi="TH SarabunPSK" w:cs="TH SarabunPSK"/>
          <w:sz w:val="24"/>
          <w:szCs w:val="24"/>
          <w:cs/>
        </w:rPr>
        <w:t>แผนการสอนและการประเมินผล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1. </w:t>
      </w:r>
      <w:r w:rsidRPr="00871726">
        <w:rPr>
          <w:rFonts w:ascii="TH SarabunPSK" w:hAnsi="TH SarabunPSK" w:cs="TH SarabunPSK"/>
          <w:sz w:val="24"/>
          <w:szCs w:val="24"/>
          <w:cs/>
        </w:rPr>
        <w:t>แผนการสอน</w:t>
      </w:r>
    </w:p>
    <w:tbl>
      <w:tblPr>
        <w:tblW w:w="10774" w:type="dxa"/>
        <w:tblInd w:w="-434" w:type="dxa"/>
        <w:tblBorders>
          <w:top w:val="single" w:sz="6" w:space="0" w:color="D9DADB"/>
          <w:left w:val="single" w:sz="6" w:space="0" w:color="D9DADB"/>
          <w:bottom w:val="single" w:sz="6" w:space="0" w:color="D9DADB"/>
          <w:right w:val="single" w:sz="6" w:space="0" w:color="D9DA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2282"/>
        <w:gridCol w:w="1420"/>
        <w:gridCol w:w="3685"/>
        <w:gridCol w:w="2551"/>
      </w:tblGrid>
      <w:tr w:rsidR="00871726" w:rsidRPr="00871726" w:rsidTr="00871726">
        <w:trPr>
          <w:tblHeader/>
        </w:trPr>
        <w:tc>
          <w:tcPr>
            <w:tcW w:w="388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สัปดาห์ที่</w:t>
            </w:r>
          </w:p>
        </w:tc>
        <w:tc>
          <w:tcPr>
            <w:tcW w:w="1059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หัวข้อ/รายละเอียด</w:t>
            </w:r>
          </w:p>
        </w:tc>
        <w:tc>
          <w:tcPr>
            <w:tcW w:w="659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จน.ชม./สัปดาห์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>(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บรรยายรวมปฏิบัติ)</w:t>
            </w:r>
          </w:p>
        </w:tc>
        <w:tc>
          <w:tcPr>
            <w:tcW w:w="1710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กิจกรรมการเรียนการสอน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และสื่อที่ใช้</w:t>
            </w:r>
          </w:p>
        </w:tc>
        <w:tc>
          <w:tcPr>
            <w:tcW w:w="1184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ผู้สอน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ภาพรวม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overview)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ของรายวิชา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ข้อตกลงในการเรียนและการวัดผลประเมินผล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ความหมายเบื้องต้นของความขัดแย้ง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แนวคิดและปรัชญาที่เกี่ยวข้องกับความขัดแย้ง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1)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แนวคิดและปรัชญาที่เกี่ยวข้องกับความขัดแย้ง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2)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สาเหตุของความขัดแย้ง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กรณีศึกษา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Case study)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ทฤษฎีและกระบวนการบริหารความขัดแย้ง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ความหมาย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กระบวนการบริหารความขัดแย้ง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พัฒนาการของการบริหารความขัดแย้ง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ทฤษฎีและแนวคิดการบริหารความขัดแย้งร่วมสมัย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สันติวิธี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non-violence)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ปฏิบัติการสันติวิธี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practice)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กรณีศึกษา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case study)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สุนทรียสนทนา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dialogue) (1)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กรณีศึกษา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case study)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สุนทรียสนทนา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dialogue) (2)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กระบวนการเชิงสังคมวัฒนธรรม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ปฏิบัติการสุนทรียสนทนา (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</w:rPr>
              <w:t>dialigue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 in practice)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ฉันทามติ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consensus)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แนวคิด พัฒนาการ และความหมาย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กระบวนการก่อรูปฉันทามติ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ตัวอย่างร่วมสมัย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การบริหารจัดการแบบเน้นการมีส่วนร่วม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1)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แนวคิด พัฒนาการ และความหมาย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การบริหารจัดการแบบเน้นการมีส่วนร่วม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2)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ปฏิบัติการบริหารจัดการแบบเน้นการมีส่วนร่วม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practice)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การไกล่เกลี่ยข้อพิพาท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mediation) (1)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แนวคิด พัฒนาการ และความหมาย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กฎหมายที่เกี่ยวข้อง เช่น พ.ร.บ.การไกล่เกลี่ยข้อพิพาท พ.ศ.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การไกล่เกลี่ยข้อพิพาท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mediation) (2)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การไกล่เกลี่ยข้อพิพาททางแพ่ง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ปฏิบัติการบทบาทสมมติ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role play)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การไกล่เกลี่ยข้อพิพาท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mediation) (3)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การไกล่เกลี่ยข้อพิพาททางอาญา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ปฏิบัติการบทบาทสมมติ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role play)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กรณีศึกษากระบวนการบริหารความขัดแย้งร่วมสมัยที่น่าสนใจ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ไฟล์นำเสนอรูปแบบ 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PowerPoint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สื่อออนไลน์ ได้แก่ คลิปวิดีโอ ข่าวออนไลน์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  <w:tr w:rsidR="00871726" w:rsidRPr="00871726" w:rsidTr="00871726">
        <w:tc>
          <w:tcPr>
            <w:tcW w:w="388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วัดและประเมินผลปลายภาคเรียน</w:t>
            </w:r>
          </w:p>
        </w:tc>
        <w:tc>
          <w:tcPr>
            <w:tcW w:w="659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10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ข้อสอบปลายภาคเรียน</w:t>
            </w:r>
          </w:p>
        </w:tc>
        <w:tc>
          <w:tcPr>
            <w:tcW w:w="118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นายโฆษิต เลอลาด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นางจิตติมา กันทะวงศ์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นายธนัชชนม์ ธนา</w:t>
            </w:r>
            <w:proofErr w:type="spellStart"/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ธิปปริพัฒน์</w:t>
            </w:r>
            <w:proofErr w:type="spellEnd"/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นายประดิษฐ ประสมทอง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นายสุรัตน์ชัย รินมุกดา</w:t>
            </w:r>
          </w:p>
        </w:tc>
      </w:tr>
    </w:tbl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2. </w:t>
      </w:r>
      <w:r w:rsidRPr="00871726">
        <w:rPr>
          <w:rFonts w:ascii="TH SarabunPSK" w:hAnsi="TH SarabunPSK" w:cs="TH SarabunPSK"/>
          <w:sz w:val="24"/>
          <w:szCs w:val="24"/>
          <w:cs/>
        </w:rPr>
        <w:t>แผนการประเมินผลการเรียนรู้</w:t>
      </w:r>
    </w:p>
    <w:tbl>
      <w:tblPr>
        <w:tblW w:w="10916" w:type="dxa"/>
        <w:tblInd w:w="-859" w:type="dxa"/>
        <w:tblBorders>
          <w:top w:val="single" w:sz="6" w:space="0" w:color="D9DADB"/>
          <w:left w:val="single" w:sz="6" w:space="0" w:color="D9DADB"/>
          <w:bottom w:val="single" w:sz="6" w:space="0" w:color="D9DADB"/>
          <w:right w:val="single" w:sz="6" w:space="0" w:color="D9DA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3827"/>
        <w:gridCol w:w="1559"/>
        <w:gridCol w:w="1843"/>
      </w:tblGrid>
      <w:tr w:rsidR="00871726" w:rsidRPr="00871726" w:rsidTr="00871726">
        <w:trPr>
          <w:tblHeader/>
        </w:trPr>
        <w:tc>
          <w:tcPr>
            <w:tcW w:w="455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กิจกรรมที่</w:t>
            </w:r>
          </w:p>
        </w:tc>
        <w:tc>
          <w:tcPr>
            <w:tcW w:w="1234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ผลการเรียนรู้</w:t>
            </w:r>
          </w:p>
        </w:tc>
        <w:tc>
          <w:tcPr>
            <w:tcW w:w="1753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วิธีการประเมิน</w:t>
            </w:r>
          </w:p>
        </w:tc>
        <w:tc>
          <w:tcPr>
            <w:tcW w:w="714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สัปดาห์ที่ประเมิน</w:t>
            </w:r>
          </w:p>
        </w:tc>
        <w:tc>
          <w:tcPr>
            <w:tcW w:w="844" w:type="pct"/>
            <w:tcBorders>
              <w:top w:val="single" w:sz="2" w:space="0" w:color="D9DADB"/>
              <w:left w:val="single" w:sz="6" w:space="0" w:color="D9DADB"/>
              <w:bottom w:val="single" w:sz="2" w:space="0" w:color="E6E6E6"/>
              <w:right w:val="single" w:sz="6" w:space="0" w:color="D9DADB"/>
            </w:tcBorders>
            <w:shd w:val="clear" w:color="auto" w:fill="EEEEEE"/>
            <w:vAlign w:val="bottom"/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สัดส่วนของการประเมินผลปลายภาค</w:t>
            </w:r>
          </w:p>
        </w:tc>
      </w:tr>
      <w:tr w:rsidR="00871726" w:rsidRPr="00871726" w:rsidTr="00871726">
        <w:tc>
          <w:tcPr>
            <w:tcW w:w="455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3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CLO1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ประยุกต์ใช้แนวคิด และปรัชญาที่เกี่ยวข้องกับความขัดแย้ง</w:t>
            </w:r>
          </w:p>
        </w:tc>
        <w:tc>
          <w:tcPr>
            <w:tcW w:w="1753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ภาระงาน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assessment)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การวัดผลและประเมินผลระหว่างภาคเรียน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การวัดผลและประเมินผลปลายภาคเรียน</w:t>
            </w:r>
          </w:p>
        </w:tc>
        <w:tc>
          <w:tcPr>
            <w:tcW w:w="71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1-3</w:t>
            </w:r>
          </w:p>
        </w:tc>
        <w:tc>
          <w:tcPr>
            <w:tcW w:w="84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25%</w:t>
            </w:r>
          </w:p>
        </w:tc>
      </w:tr>
      <w:tr w:rsidR="00871726" w:rsidRPr="00871726" w:rsidTr="00871726">
        <w:tc>
          <w:tcPr>
            <w:tcW w:w="455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3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CLO2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วิเคราะห์กรณีศึกษากระบวนการบริหารความขัดแย้งร่วมสมัย</w:t>
            </w:r>
          </w:p>
        </w:tc>
        <w:tc>
          <w:tcPr>
            <w:tcW w:w="1753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ภาระงาน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assessment)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การวัดผลและประเมินผลระหว่างภาคเรียน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การวัดผลและประเมินผลปลายภาคเรียน</w:t>
            </w:r>
          </w:p>
        </w:tc>
        <w:tc>
          <w:tcPr>
            <w:tcW w:w="71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4-15</w:t>
            </w:r>
          </w:p>
        </w:tc>
        <w:tc>
          <w:tcPr>
            <w:tcW w:w="84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25%</w:t>
            </w:r>
          </w:p>
        </w:tc>
      </w:tr>
      <w:tr w:rsidR="00871726" w:rsidRPr="00871726" w:rsidTr="00871726">
        <w:tc>
          <w:tcPr>
            <w:tcW w:w="455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3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CLO3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วางหลักการบริหารความขัดแย้งโดยใช้กระบวนการเชิงสังคมวัฒนธรรม สันติวิธี สุนทรียสนทนา การเจรจา การบริหารจัดการแบบเน้นการมีส่วนร่วม</w:t>
            </w:r>
          </w:p>
        </w:tc>
        <w:tc>
          <w:tcPr>
            <w:tcW w:w="1753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ภาระงาน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assessment)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การวัดผลและประเมินผลระหว่างภาคเรียน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การวัดผลและประเมินผลปลายภาคเรียน</w:t>
            </w:r>
          </w:p>
        </w:tc>
        <w:tc>
          <w:tcPr>
            <w:tcW w:w="71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8-15</w:t>
            </w:r>
          </w:p>
        </w:tc>
        <w:tc>
          <w:tcPr>
            <w:tcW w:w="84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25%</w:t>
            </w:r>
          </w:p>
        </w:tc>
      </w:tr>
      <w:tr w:rsidR="00871726" w:rsidRPr="00871726" w:rsidTr="00871726">
        <w:tc>
          <w:tcPr>
            <w:tcW w:w="455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3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CLO4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แสดงออกถึงการเป็นผู้บริหารความขัดแย้ง</w:t>
            </w:r>
          </w:p>
        </w:tc>
        <w:tc>
          <w:tcPr>
            <w:tcW w:w="1753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ภาระงาน (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t>assessment)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การวัดผลและประเมินผลระหว่างภาคเรียน</w:t>
            </w:r>
            <w:r w:rsidRPr="00871726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871726">
              <w:rPr>
                <w:rFonts w:ascii="TH SarabunPSK" w:hAnsi="TH SarabunPSK" w:cs="TH SarabunPSK"/>
                <w:sz w:val="24"/>
                <w:szCs w:val="24"/>
                <w:cs/>
              </w:rPr>
              <w:t>การวัดผลและประเมินผลปลายภาคเรียน</w:t>
            </w:r>
          </w:p>
        </w:tc>
        <w:tc>
          <w:tcPr>
            <w:tcW w:w="71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7-15</w:t>
            </w:r>
          </w:p>
        </w:tc>
        <w:tc>
          <w:tcPr>
            <w:tcW w:w="844" w:type="pct"/>
            <w:tcBorders>
              <w:top w:val="single" w:sz="6" w:space="0" w:color="D9DADB"/>
              <w:left w:val="single" w:sz="6" w:space="0" w:color="D9DADB"/>
              <w:bottom w:val="single" w:sz="6" w:space="0" w:color="D9DADB"/>
              <w:right w:val="single" w:sz="6" w:space="0" w:color="D9DADB"/>
            </w:tcBorders>
            <w:hideMark/>
          </w:tcPr>
          <w:p w:rsidR="00871726" w:rsidRPr="00871726" w:rsidRDefault="00871726" w:rsidP="008717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1726">
              <w:rPr>
                <w:rFonts w:ascii="TH SarabunPSK" w:hAnsi="TH SarabunPSK" w:cs="TH SarabunPSK"/>
                <w:sz w:val="24"/>
                <w:szCs w:val="24"/>
              </w:rPr>
              <w:t>25%</w:t>
            </w:r>
          </w:p>
        </w:tc>
      </w:tr>
    </w:tbl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หมวดที่ </w:t>
      </w:r>
      <w:r w:rsidRPr="00871726">
        <w:rPr>
          <w:rFonts w:ascii="TH SarabunPSK" w:hAnsi="TH SarabunPSK" w:cs="TH SarabunPSK"/>
          <w:sz w:val="24"/>
          <w:szCs w:val="24"/>
        </w:rPr>
        <w:t xml:space="preserve">6 </w:t>
      </w:r>
      <w:r w:rsidRPr="00871726">
        <w:rPr>
          <w:rFonts w:ascii="TH SarabunPSK" w:hAnsi="TH SarabunPSK" w:cs="TH SarabunPSK"/>
          <w:sz w:val="24"/>
          <w:szCs w:val="24"/>
          <w:cs/>
        </w:rPr>
        <w:t>ทรัพยากรประกอบการเรียนการสอน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1. </w:t>
      </w:r>
      <w:r w:rsidRPr="00871726">
        <w:rPr>
          <w:rFonts w:ascii="TH SarabunPSK" w:hAnsi="TH SarabunPSK" w:cs="TH SarabunPSK"/>
          <w:sz w:val="24"/>
          <w:szCs w:val="24"/>
          <w:cs/>
        </w:rPr>
        <w:t>ตำราและเอกสารหลัก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Butler, Judith. (2020). The Force of </w:t>
      </w:r>
      <w:proofErr w:type="gramStart"/>
      <w:r w:rsidRPr="00871726">
        <w:rPr>
          <w:rFonts w:ascii="TH SarabunPSK" w:hAnsi="TH SarabunPSK" w:cs="TH SarabunPSK"/>
          <w:sz w:val="24"/>
          <w:szCs w:val="24"/>
        </w:rPr>
        <w:t>Nonviolence :</w:t>
      </w:r>
      <w:proofErr w:type="gramEnd"/>
      <w:r w:rsidRPr="00871726">
        <w:rPr>
          <w:rFonts w:ascii="TH SarabunPSK" w:hAnsi="TH SarabunPSK" w:cs="TH SarabunPSK"/>
          <w:sz w:val="24"/>
          <w:szCs w:val="24"/>
        </w:rPr>
        <w:t xml:space="preserve"> An </w:t>
      </w:r>
      <w:proofErr w:type="spellStart"/>
      <w:r w:rsidRPr="00871726">
        <w:rPr>
          <w:rFonts w:ascii="TH SarabunPSK" w:hAnsi="TH SarabunPSK" w:cs="TH SarabunPSK"/>
          <w:sz w:val="24"/>
          <w:szCs w:val="24"/>
        </w:rPr>
        <w:t>Ethico</w:t>
      </w:r>
      <w:proofErr w:type="spellEnd"/>
      <w:r w:rsidRPr="00871726">
        <w:rPr>
          <w:rFonts w:ascii="TH SarabunPSK" w:hAnsi="TH SarabunPSK" w:cs="TH SarabunPSK"/>
          <w:sz w:val="24"/>
          <w:szCs w:val="24"/>
        </w:rPr>
        <w:t>-Political Bind [</w:t>
      </w:r>
      <w:r w:rsidRPr="00871726">
        <w:rPr>
          <w:rFonts w:ascii="TH SarabunPSK" w:hAnsi="TH SarabunPSK" w:cs="TH SarabunPSK"/>
          <w:sz w:val="24"/>
          <w:szCs w:val="24"/>
          <w:cs/>
        </w:rPr>
        <w:t>พลังแห่งสันติวิธี]. กรุงเทพฯ : สำนักพิมพ์สำนักนิสิตสามย่าน.</w:t>
      </w:r>
      <w:r w:rsidRPr="00871726">
        <w:rPr>
          <w:rFonts w:ascii="TH SarabunPSK" w:hAnsi="TH SarabunPSK" w:cs="TH SarabunPSK"/>
          <w:sz w:val="24"/>
          <w:szCs w:val="24"/>
        </w:rPr>
        <w:br/>
      </w:r>
      <w:proofErr w:type="spellStart"/>
      <w:r w:rsidRPr="00871726">
        <w:rPr>
          <w:rFonts w:ascii="TH SarabunPSK" w:hAnsi="TH SarabunPSK" w:cs="TH SarabunPSK"/>
          <w:sz w:val="24"/>
          <w:szCs w:val="24"/>
        </w:rPr>
        <w:t>Kriesberg</w:t>
      </w:r>
      <w:proofErr w:type="spellEnd"/>
      <w:r w:rsidRPr="00871726">
        <w:rPr>
          <w:rFonts w:ascii="TH SarabunPSK" w:hAnsi="TH SarabunPSK" w:cs="TH SarabunPSK"/>
          <w:sz w:val="24"/>
          <w:szCs w:val="24"/>
        </w:rPr>
        <w:t xml:space="preserve">, L and Dayton, B.W. (2012). Constructive </w:t>
      </w:r>
      <w:proofErr w:type="gramStart"/>
      <w:r w:rsidRPr="00871726">
        <w:rPr>
          <w:rFonts w:ascii="TH SarabunPSK" w:hAnsi="TH SarabunPSK" w:cs="TH SarabunPSK"/>
          <w:sz w:val="24"/>
          <w:szCs w:val="24"/>
        </w:rPr>
        <w:t>conflicts :</w:t>
      </w:r>
      <w:proofErr w:type="gramEnd"/>
      <w:r w:rsidRPr="00871726">
        <w:rPr>
          <w:rFonts w:ascii="TH SarabunPSK" w:hAnsi="TH SarabunPSK" w:cs="TH SarabunPSK"/>
          <w:sz w:val="24"/>
          <w:szCs w:val="24"/>
        </w:rPr>
        <w:t xml:space="preserve"> from escalation to resolution. </w:t>
      </w:r>
      <w:proofErr w:type="gramStart"/>
      <w:r w:rsidRPr="00871726">
        <w:rPr>
          <w:rFonts w:ascii="TH SarabunPSK" w:hAnsi="TH SarabunPSK" w:cs="TH SarabunPSK"/>
          <w:sz w:val="24"/>
          <w:szCs w:val="24"/>
        </w:rPr>
        <w:t>Maryland :</w:t>
      </w:r>
      <w:proofErr w:type="gramEnd"/>
      <w:r w:rsidRPr="00871726">
        <w:rPr>
          <w:rFonts w:ascii="TH SarabunPSK" w:hAnsi="TH SarabunPSK" w:cs="TH SarabunPSK"/>
          <w:sz w:val="24"/>
          <w:szCs w:val="24"/>
        </w:rPr>
        <w:t xml:space="preserve"> Rowman &amp; Littlefield Publishers, Inc.</w:t>
      </w:r>
      <w:r w:rsidRPr="00871726">
        <w:rPr>
          <w:rFonts w:ascii="TH SarabunPSK" w:hAnsi="TH SarabunPSK" w:cs="TH SarabunPSK"/>
          <w:sz w:val="24"/>
          <w:szCs w:val="24"/>
        </w:rPr>
        <w:br/>
      </w:r>
      <w:r w:rsidRPr="00871726">
        <w:rPr>
          <w:rFonts w:ascii="TH SarabunPSK" w:hAnsi="TH SarabunPSK" w:cs="TH SarabunPSK"/>
          <w:sz w:val="24"/>
          <w:szCs w:val="24"/>
          <w:cs/>
        </w:rPr>
        <w:t>กิตติชัย งามชัยพิสิฐ. (</w:t>
      </w:r>
      <w:r w:rsidRPr="00871726">
        <w:rPr>
          <w:rFonts w:ascii="TH SarabunPSK" w:hAnsi="TH SarabunPSK" w:cs="TH SarabunPSK"/>
          <w:sz w:val="24"/>
          <w:szCs w:val="24"/>
        </w:rPr>
        <w:t xml:space="preserve">2566). </w:t>
      </w:r>
      <w:r w:rsidRPr="00871726">
        <w:rPr>
          <w:rFonts w:ascii="TH SarabunPSK" w:hAnsi="TH SarabunPSK" w:cs="TH SarabunPSK"/>
          <w:sz w:val="24"/>
          <w:szCs w:val="24"/>
          <w:cs/>
        </w:rPr>
        <w:t>ฟาสามัญ : คู่มือสร้างกระบวนการกลุ่มเพื่อขับเคลื่อนสังคมสู่ความเป็นธรรม. กรุงเทพฯ: โรงพิมพ์ภาพพิมพ์.</w:t>
      </w:r>
      <w:r w:rsidRPr="00871726">
        <w:rPr>
          <w:rFonts w:ascii="TH SarabunPSK" w:hAnsi="TH SarabunPSK" w:cs="TH SarabunPSK"/>
          <w:sz w:val="24"/>
          <w:szCs w:val="24"/>
        </w:rPr>
        <w:br/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ธป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>ภัค บูรณะสิงห์ และคณะ. (</w:t>
      </w:r>
      <w:r w:rsidRPr="00871726">
        <w:rPr>
          <w:rFonts w:ascii="TH SarabunPSK" w:hAnsi="TH SarabunPSK" w:cs="TH SarabunPSK"/>
          <w:sz w:val="24"/>
          <w:szCs w:val="24"/>
        </w:rPr>
        <w:t xml:space="preserve">2563). </w:t>
      </w:r>
      <w:r w:rsidRPr="00871726">
        <w:rPr>
          <w:rFonts w:ascii="TH SarabunPSK" w:hAnsi="TH SarabunPSK" w:cs="TH SarabunPSK"/>
          <w:sz w:val="24"/>
          <w:szCs w:val="24"/>
          <w:cs/>
        </w:rPr>
        <w:t>คู่มือปฏิบัติงานศูนย์ไกล่เกลี่ยข้อพิพาทภาคประชาชน (ศกช.) ตามพระราชบัญญัติการไกล่เกลี่ยข้อพิพาท พ.ศ.</w:t>
      </w:r>
      <w:r w:rsidRPr="00871726">
        <w:rPr>
          <w:rFonts w:ascii="TH SarabunPSK" w:hAnsi="TH SarabunPSK" w:cs="TH SarabunPSK"/>
          <w:sz w:val="24"/>
          <w:szCs w:val="24"/>
        </w:rPr>
        <w:t xml:space="preserve">2562. </w:t>
      </w:r>
      <w:r w:rsidRPr="00871726">
        <w:rPr>
          <w:rFonts w:ascii="TH SarabunPSK" w:hAnsi="TH SarabunPSK" w:cs="TH SarabunPSK"/>
          <w:sz w:val="24"/>
          <w:szCs w:val="24"/>
          <w:cs/>
        </w:rPr>
        <w:t>กรุงเทพฯ: บริษัท รีปริ้น จำกัด (โดย สำนักงานกิจการยุติธรรม กระทรวงยุติธรรม)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lastRenderedPageBreak/>
        <w:t xml:space="preserve">2. </w:t>
      </w:r>
      <w:r w:rsidRPr="00871726">
        <w:rPr>
          <w:rFonts w:ascii="TH SarabunPSK" w:hAnsi="TH SarabunPSK" w:cs="TH SarabunPSK"/>
          <w:sz w:val="24"/>
          <w:szCs w:val="24"/>
          <w:cs/>
        </w:rPr>
        <w:t>เอกสารและข้อมูลสำคัญ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ชาญชัย ชัยสุขโกศล. (</w:t>
      </w:r>
      <w:r w:rsidRPr="00871726">
        <w:rPr>
          <w:rFonts w:ascii="TH SarabunPSK" w:hAnsi="TH SarabunPSK" w:cs="TH SarabunPSK"/>
          <w:sz w:val="24"/>
          <w:szCs w:val="24"/>
        </w:rPr>
        <w:t xml:space="preserve">2556). </w:t>
      </w:r>
      <w:r w:rsidRPr="00871726">
        <w:rPr>
          <w:rFonts w:ascii="TH SarabunPSK" w:hAnsi="TH SarabunPSK" w:cs="TH SarabunPSK"/>
          <w:sz w:val="24"/>
          <w:szCs w:val="24"/>
          <w:cs/>
        </w:rPr>
        <w:t>สัญญาประชาคมใหม่ : ทางออกจากความขัดแย้งช่วงเปลี่ยนผ่านการเมืองไทย. นครปฐม: สถาบันสิทธิมนุษยชนและสันติศึกษา มหาวิทยาลัยมหิดล</w:t>
      </w:r>
      <w:r w:rsidRPr="00871726">
        <w:rPr>
          <w:rFonts w:ascii="TH SarabunPSK" w:hAnsi="TH SarabunPSK" w:cs="TH SarabunPSK"/>
          <w:sz w:val="24"/>
          <w:szCs w:val="24"/>
        </w:rPr>
        <w:br/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สุวัฒ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 xml:space="preserve"> ดวงแสนพุด. (</w:t>
      </w:r>
      <w:r w:rsidRPr="00871726">
        <w:rPr>
          <w:rFonts w:ascii="TH SarabunPSK" w:hAnsi="TH SarabunPSK" w:cs="TH SarabunPSK"/>
          <w:sz w:val="24"/>
          <w:szCs w:val="24"/>
        </w:rPr>
        <w:t xml:space="preserve">2555). </w:t>
      </w:r>
      <w:r w:rsidRPr="00871726">
        <w:rPr>
          <w:rFonts w:ascii="TH SarabunPSK" w:hAnsi="TH SarabunPSK" w:cs="TH SarabunPSK"/>
          <w:sz w:val="24"/>
          <w:szCs w:val="24"/>
          <w:cs/>
        </w:rPr>
        <w:t>เอกสารประกอบการสอน รายวิชา การยุติความขัดแย้งด้วยสันติวิธี. อุดรธานี : มหาวิทยาลัยราชภัฏอุดรธานี.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3. </w:t>
      </w:r>
      <w:r w:rsidRPr="00871726">
        <w:rPr>
          <w:rFonts w:ascii="TH SarabunPSK" w:hAnsi="TH SarabunPSK" w:cs="TH SarabunPSK"/>
          <w:sz w:val="24"/>
          <w:szCs w:val="24"/>
          <w:cs/>
        </w:rPr>
        <w:t>เอกสารและข้อมูลแนะนำ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ธนัชชนม์ ธนา</w:t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ธิปปริพัฒน์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>. (</w:t>
      </w:r>
      <w:r w:rsidRPr="00871726">
        <w:rPr>
          <w:rFonts w:ascii="TH SarabunPSK" w:hAnsi="TH SarabunPSK" w:cs="TH SarabunPSK"/>
          <w:sz w:val="24"/>
          <w:szCs w:val="24"/>
        </w:rPr>
        <w:t>2565). "</w:t>
      </w:r>
      <w:r w:rsidRPr="00871726">
        <w:rPr>
          <w:rFonts w:ascii="TH SarabunPSK" w:hAnsi="TH SarabunPSK" w:cs="TH SarabunPSK"/>
          <w:sz w:val="24"/>
          <w:szCs w:val="24"/>
          <w:cs/>
        </w:rPr>
        <w:t xml:space="preserve">คู่ต่อสู้ไม่ใช่ศัตรู: พหุนิยมเพื่อแก้อาการประชาธิปไตยไทยหลากหลายต่ำ". ประชาไทออนไลน์. เข้าถึงได้จาก </w:t>
      </w:r>
      <w:r w:rsidRPr="00871726">
        <w:rPr>
          <w:rFonts w:ascii="TH SarabunPSK" w:hAnsi="TH SarabunPSK" w:cs="TH SarabunPSK"/>
          <w:sz w:val="24"/>
          <w:szCs w:val="24"/>
        </w:rPr>
        <w:t>https://prachatai.com/journal/2023/08/105529</w:t>
      </w:r>
      <w:r w:rsidRPr="00871726">
        <w:rPr>
          <w:rFonts w:ascii="TH SarabunPSK" w:hAnsi="TH SarabunPSK" w:cs="TH SarabunPSK"/>
          <w:sz w:val="24"/>
          <w:szCs w:val="24"/>
        </w:rPr>
        <w:br/>
      </w:r>
      <w:r w:rsidRPr="00871726">
        <w:rPr>
          <w:rFonts w:ascii="TH SarabunPSK" w:hAnsi="TH SarabunPSK" w:cs="TH SarabunPSK"/>
          <w:sz w:val="24"/>
          <w:szCs w:val="24"/>
          <w:cs/>
        </w:rPr>
        <w:t>ธนัชชนม์ ธนา</w:t>
      </w:r>
      <w:proofErr w:type="spellStart"/>
      <w:r w:rsidRPr="00871726">
        <w:rPr>
          <w:rFonts w:ascii="TH SarabunPSK" w:hAnsi="TH SarabunPSK" w:cs="TH SarabunPSK"/>
          <w:sz w:val="24"/>
          <w:szCs w:val="24"/>
          <w:cs/>
        </w:rPr>
        <w:t>ธิปปริพัฒน์</w:t>
      </w:r>
      <w:proofErr w:type="spellEnd"/>
      <w:r w:rsidRPr="00871726">
        <w:rPr>
          <w:rFonts w:ascii="TH SarabunPSK" w:hAnsi="TH SarabunPSK" w:cs="TH SarabunPSK"/>
          <w:sz w:val="24"/>
          <w:szCs w:val="24"/>
          <w:cs/>
        </w:rPr>
        <w:t>. (</w:t>
      </w:r>
      <w:r w:rsidRPr="00871726">
        <w:rPr>
          <w:rFonts w:ascii="TH SarabunPSK" w:hAnsi="TH SarabunPSK" w:cs="TH SarabunPSK"/>
          <w:sz w:val="24"/>
          <w:szCs w:val="24"/>
        </w:rPr>
        <w:t xml:space="preserve">2556). </w:t>
      </w:r>
      <w:r w:rsidRPr="00871726">
        <w:rPr>
          <w:rFonts w:ascii="TH SarabunPSK" w:hAnsi="TH SarabunPSK" w:cs="TH SarabunPSK"/>
          <w:sz w:val="24"/>
          <w:szCs w:val="24"/>
          <w:cs/>
        </w:rPr>
        <w:t xml:space="preserve">คนไทยกับสันติวิธีเชิงวิชามาร. ประชาไทออนไลน์. เข้าถึงได้จาก </w:t>
      </w:r>
      <w:r w:rsidRPr="00871726">
        <w:rPr>
          <w:rFonts w:ascii="TH SarabunPSK" w:hAnsi="TH SarabunPSK" w:cs="TH SarabunPSK"/>
          <w:sz w:val="24"/>
          <w:szCs w:val="24"/>
        </w:rPr>
        <w:t>https://prachatai.com/journal/2013/12/50485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 xml:space="preserve">หมวดที่ </w:t>
      </w:r>
      <w:r w:rsidRPr="00871726">
        <w:rPr>
          <w:rFonts w:ascii="TH SarabunPSK" w:hAnsi="TH SarabunPSK" w:cs="TH SarabunPSK"/>
          <w:sz w:val="24"/>
          <w:szCs w:val="24"/>
        </w:rPr>
        <w:t xml:space="preserve">7 </w:t>
      </w:r>
      <w:r w:rsidRPr="00871726">
        <w:rPr>
          <w:rFonts w:ascii="TH SarabunPSK" w:hAnsi="TH SarabunPSK" w:cs="TH SarabunPSK"/>
          <w:sz w:val="24"/>
          <w:szCs w:val="24"/>
          <w:cs/>
        </w:rPr>
        <w:t>การประเมินและปรับปรุงการดำเนินการของรายวิชา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1. </w:t>
      </w:r>
      <w:r w:rsidRPr="00871726">
        <w:rPr>
          <w:rFonts w:ascii="TH SarabunPSK" w:hAnsi="TH SarabunPSK" w:cs="TH SarabunPSK"/>
          <w:sz w:val="24"/>
          <w:szCs w:val="24"/>
          <w:cs/>
        </w:rPr>
        <w:t>กลยุทธ์การประเมินประสิทธิผลของรายวิชาโดยนักศึกษา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1.1 </w:t>
      </w:r>
      <w:r w:rsidRPr="00871726">
        <w:rPr>
          <w:rFonts w:ascii="TH SarabunPSK" w:hAnsi="TH SarabunPSK" w:cs="TH SarabunPSK"/>
          <w:sz w:val="24"/>
          <w:szCs w:val="24"/>
          <w:cs/>
        </w:rPr>
        <w:t>ประเมินจากหลักฐานในรูปแบบชิ้นงานที่ส่งผ่านระบบอิเล็กทรอนิกส์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1.2 </w:t>
      </w:r>
      <w:r w:rsidRPr="00871726">
        <w:rPr>
          <w:rFonts w:ascii="TH SarabunPSK" w:hAnsi="TH SarabunPSK" w:cs="TH SarabunPSK"/>
          <w:sz w:val="24"/>
          <w:szCs w:val="24"/>
          <w:cs/>
        </w:rPr>
        <w:t>ประเมินจากปฏิบัติการที่ระบุในแผนการจัดการศึกษาโดยเชื่อมโยงคำอธิบายรายวิชา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1.3 </w:t>
      </w:r>
      <w:r w:rsidRPr="00871726">
        <w:rPr>
          <w:rFonts w:ascii="TH SarabunPSK" w:hAnsi="TH SarabunPSK" w:cs="TH SarabunPSK"/>
          <w:sz w:val="24"/>
          <w:szCs w:val="24"/>
          <w:cs/>
        </w:rPr>
        <w:t>ประเมินจากการสัมภาษณ์รายบุคคล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2. </w:t>
      </w:r>
      <w:r w:rsidRPr="00871726">
        <w:rPr>
          <w:rFonts w:ascii="TH SarabunPSK" w:hAnsi="TH SarabunPSK" w:cs="TH SarabunPSK"/>
          <w:sz w:val="24"/>
          <w:szCs w:val="24"/>
          <w:cs/>
        </w:rPr>
        <w:t>กลยุทธ์การประเมินการสอน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2.1 </w:t>
      </w:r>
      <w:r w:rsidRPr="00871726">
        <w:rPr>
          <w:rFonts w:ascii="TH SarabunPSK" w:hAnsi="TH SarabunPSK" w:cs="TH SarabunPSK"/>
          <w:sz w:val="24"/>
          <w:szCs w:val="24"/>
          <w:cs/>
        </w:rPr>
        <w:t>ประเมินจากความคิดเห็นของนักศึกษาที่มีหลักฐานในระบบอิเล็กทรอนิกส์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2.2 </w:t>
      </w:r>
      <w:r w:rsidRPr="00871726">
        <w:rPr>
          <w:rFonts w:ascii="TH SarabunPSK" w:hAnsi="TH SarabunPSK" w:cs="TH SarabunPSK"/>
          <w:sz w:val="24"/>
          <w:szCs w:val="24"/>
          <w:cs/>
        </w:rPr>
        <w:t>ประเมินจากระบบประเมินของสถาบัน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3. </w:t>
      </w:r>
      <w:r w:rsidRPr="00871726">
        <w:rPr>
          <w:rFonts w:ascii="TH SarabunPSK" w:hAnsi="TH SarabunPSK" w:cs="TH SarabunPSK"/>
          <w:sz w:val="24"/>
          <w:szCs w:val="24"/>
          <w:cs/>
        </w:rPr>
        <w:t>ปรับปรุงการสอน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3.1 </w:t>
      </w:r>
      <w:r w:rsidRPr="00871726">
        <w:rPr>
          <w:rFonts w:ascii="TH SarabunPSK" w:hAnsi="TH SarabunPSK" w:cs="TH SarabunPSK"/>
          <w:sz w:val="24"/>
          <w:szCs w:val="24"/>
          <w:cs/>
        </w:rPr>
        <w:t>ประชุมปรับปรุงแผนการสอนภายในสาขา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3.2 </w:t>
      </w:r>
      <w:r w:rsidRPr="00871726">
        <w:rPr>
          <w:rFonts w:ascii="TH SarabunPSK" w:hAnsi="TH SarabunPSK" w:cs="TH SarabunPSK"/>
          <w:sz w:val="24"/>
          <w:szCs w:val="24"/>
          <w:cs/>
        </w:rPr>
        <w:t>นำข้อมูลการประเมินของนักศึกษามาพิจารณาปรับปรุง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4. </w:t>
      </w:r>
      <w:r w:rsidRPr="00871726">
        <w:rPr>
          <w:rFonts w:ascii="TH SarabunPSK" w:hAnsi="TH SarabunPSK" w:cs="TH SarabunPSK"/>
          <w:sz w:val="24"/>
          <w:szCs w:val="24"/>
          <w:cs/>
        </w:rPr>
        <w:t>ทบทวนสอบมาตรฐานผลสัมฤทธิ์ของนักศึกษาในรายวิชา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4.1 </w:t>
      </w:r>
      <w:r w:rsidRPr="00871726">
        <w:rPr>
          <w:rFonts w:ascii="TH SarabunPSK" w:hAnsi="TH SarabunPSK" w:cs="TH SarabunPSK"/>
          <w:sz w:val="24"/>
          <w:szCs w:val="24"/>
          <w:cs/>
        </w:rPr>
        <w:t>ทวนสอบจากการแลกเปลี่ยนระหว่างหน่วยจัดการศึกษา</w:t>
      </w:r>
      <w:r w:rsidRPr="00871726">
        <w:rPr>
          <w:rFonts w:ascii="TH SarabunPSK" w:hAnsi="TH SarabunPSK" w:cs="TH SarabunPSK"/>
          <w:sz w:val="24"/>
          <w:szCs w:val="24"/>
        </w:rPr>
        <w:br/>
        <w:t xml:space="preserve">4.2 </w:t>
      </w:r>
      <w:r w:rsidRPr="00871726">
        <w:rPr>
          <w:rFonts w:ascii="TH SarabunPSK" w:hAnsi="TH SarabunPSK" w:cs="TH SarabunPSK"/>
          <w:sz w:val="24"/>
          <w:szCs w:val="24"/>
          <w:cs/>
        </w:rPr>
        <w:t>ทวนสอบโดยคณาจารย์จากสถาบันอุดมศึกษาอื่นที่มิได้เป็นผู้สอนพิเศษ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</w:rPr>
        <w:t xml:space="preserve">5. </w:t>
      </w:r>
      <w:r w:rsidRPr="00871726">
        <w:rPr>
          <w:rFonts w:ascii="TH SarabunPSK" w:hAnsi="TH SarabunPSK" w:cs="TH SarabunPSK"/>
          <w:sz w:val="24"/>
          <w:szCs w:val="24"/>
          <w:cs/>
        </w:rPr>
        <w:t>การดำเนินการทบทวนและวางแผนปรับปรุงประสิทธิผลของรายวิชา</w:t>
      </w:r>
    </w:p>
    <w:p w:rsidR="00871726" w:rsidRPr="00871726" w:rsidRDefault="00871726" w:rsidP="00871726">
      <w:pPr>
        <w:rPr>
          <w:rFonts w:ascii="TH SarabunPSK" w:hAnsi="TH SarabunPSK" w:cs="TH SarabunPSK"/>
          <w:sz w:val="24"/>
          <w:szCs w:val="24"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ตามวงรอบ</w:t>
      </w:r>
    </w:p>
    <w:p w:rsidR="00B56B96" w:rsidRPr="00871726" w:rsidRDefault="00871726">
      <w:pPr>
        <w:rPr>
          <w:rFonts w:ascii="TH SarabunPSK" w:hAnsi="TH SarabunPSK" w:cs="TH SarabunPSK"/>
          <w:sz w:val="24"/>
          <w:szCs w:val="24"/>
          <w:cs/>
        </w:rPr>
      </w:pPr>
      <w:r w:rsidRPr="00871726">
        <w:rPr>
          <w:rFonts w:ascii="TH SarabunPSK" w:hAnsi="TH SarabunPSK" w:cs="TH SarabunPSK"/>
          <w:sz w:val="24"/>
          <w:szCs w:val="24"/>
          <w:cs/>
        </w:rPr>
        <w:t>รายละเอียด</w:t>
      </w:r>
    </w:p>
    <w:sectPr w:rsidR="00B56B96" w:rsidRPr="00871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6"/>
    <w:rsid w:val="00871726"/>
    <w:rsid w:val="00B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DC67"/>
  <w15:chartTrackingRefBased/>
  <w15:docId w15:val="{07486426-1D5B-400C-9A9C-4B4A5F13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2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2674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050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2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210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4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8145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7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7323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3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742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8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4165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116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5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16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0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8913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338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1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936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355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9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149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0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392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7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972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27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2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897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4659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83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129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1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877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7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859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620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5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323">
              <w:marLeft w:val="2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จุฑามาศ สุยะผัน</dc:creator>
  <cp:keywords/>
  <dc:description/>
  <cp:lastModifiedBy>จุฑามาศ สุยะผัน</cp:lastModifiedBy>
  <cp:revision>1</cp:revision>
  <dcterms:created xsi:type="dcterms:W3CDTF">2024-01-08T03:53:00Z</dcterms:created>
  <dcterms:modified xsi:type="dcterms:W3CDTF">2024-01-08T04:03:00Z</dcterms:modified>
</cp:coreProperties>
</file>